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042" w:rsidRDefault="00AB0042" w:rsidP="00AB0042">
      <w:r>
        <w:rPr>
          <w:noProof/>
          <w:lang w:eastAsia="es-MX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-53379</wp:posOffset>
            </wp:positionH>
            <wp:positionV relativeFrom="paragraph">
              <wp:posOffset>-855980</wp:posOffset>
            </wp:positionV>
            <wp:extent cx="5516349" cy="3060441"/>
            <wp:effectExtent l="19050" t="0" r="8151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31229" t="34938" r="18024" b="151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6349" cy="3060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0042" w:rsidRDefault="00AB0042"/>
    <w:p w:rsidR="00AB0042" w:rsidRDefault="00AB0042"/>
    <w:p w:rsidR="00612CBF" w:rsidRDefault="00612CBF"/>
    <w:p w:rsidR="00AB0042" w:rsidRDefault="00AB0042"/>
    <w:p w:rsidR="00AB0042" w:rsidRDefault="00AB0042"/>
    <w:p w:rsidR="00AB0042" w:rsidRDefault="00AB0042"/>
    <w:p w:rsidR="00AB0042" w:rsidRDefault="00AB0042"/>
    <w:p w:rsidR="007322E3" w:rsidRPr="00DC62AB" w:rsidRDefault="007322E3" w:rsidP="007322E3">
      <w:pPr>
        <w:pStyle w:val="Encabezado"/>
        <w:jc w:val="right"/>
        <w:rPr>
          <w:rFonts w:ascii="Constantia" w:hAnsi="Constantia"/>
          <w:b/>
          <w:sz w:val="18"/>
          <w:szCs w:val="18"/>
        </w:rPr>
      </w:pPr>
      <w:r w:rsidRPr="00DC62AB">
        <w:rPr>
          <w:rFonts w:ascii="Constantia" w:hAnsi="Constantia"/>
          <w:b/>
          <w:sz w:val="18"/>
          <w:szCs w:val="18"/>
        </w:rPr>
        <w:t>Administración General de Aduanas</w:t>
      </w:r>
    </w:p>
    <w:p w:rsidR="007322E3" w:rsidRPr="00DC62AB" w:rsidRDefault="007322E3" w:rsidP="007322E3">
      <w:pPr>
        <w:pStyle w:val="Encabezado"/>
        <w:jc w:val="right"/>
        <w:rPr>
          <w:rFonts w:ascii="Constantia" w:hAnsi="Constantia"/>
          <w:b/>
          <w:szCs w:val="16"/>
        </w:rPr>
      </w:pPr>
      <w:r w:rsidRPr="00DC62AB">
        <w:rPr>
          <w:rFonts w:ascii="Constantia" w:hAnsi="Constantia"/>
          <w:b/>
          <w:szCs w:val="16"/>
        </w:rPr>
        <w:t>Administración Central de Planeación y Coordinación Estratégica Aduanera</w:t>
      </w:r>
    </w:p>
    <w:p w:rsidR="007322E3" w:rsidRDefault="007322E3"/>
    <w:p w:rsidR="007322E3" w:rsidRDefault="007322E3"/>
    <w:p w:rsidR="007322E3" w:rsidRDefault="007322E3"/>
    <w:p w:rsidR="007322E3" w:rsidRDefault="007322E3"/>
    <w:p w:rsidR="00AB0042" w:rsidRDefault="00E81E3D">
      <w:r>
        <w:rPr>
          <w:noProof/>
          <w:lang w:eastAsia="es-MX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.3pt;margin-top:16.7pt;width:413.8pt;height:188.25pt;z-index:251659264" fillcolor="#d8d8d8 [2732]" stroked="f">
            <v:textbox>
              <w:txbxContent>
                <w:p w:rsidR="00FC27A9" w:rsidRPr="004D10FC" w:rsidRDefault="00FC27A9" w:rsidP="00880392">
                  <w:pPr>
                    <w:spacing w:before="240" w:after="0" w:line="240" w:lineRule="auto"/>
                    <w:jc w:val="center"/>
                    <w:rPr>
                      <w:rFonts w:ascii="Constantia" w:hAnsi="Constantia"/>
                      <w:b/>
                      <w:color w:val="C00000"/>
                      <w:sz w:val="60"/>
                      <w:szCs w:val="60"/>
                    </w:rPr>
                  </w:pPr>
                  <w:r>
                    <w:rPr>
                      <w:rFonts w:ascii="Constantia" w:hAnsi="Constantia"/>
                      <w:b/>
                      <w:color w:val="C00000"/>
                      <w:sz w:val="60"/>
                      <w:szCs w:val="60"/>
                    </w:rPr>
                    <w:t xml:space="preserve">Relación entre catálogos utilizados en web </w:t>
                  </w:r>
                  <w:proofErr w:type="spellStart"/>
                  <w:r>
                    <w:rPr>
                      <w:rFonts w:ascii="Constantia" w:hAnsi="Constantia"/>
                      <w:b/>
                      <w:color w:val="C00000"/>
                      <w:sz w:val="60"/>
                      <w:szCs w:val="60"/>
                    </w:rPr>
                    <w:t>service</w:t>
                  </w:r>
                  <w:proofErr w:type="spellEnd"/>
                  <w:r>
                    <w:rPr>
                      <w:rFonts w:ascii="Constantia" w:hAnsi="Constantia"/>
                      <w:b/>
                      <w:color w:val="C00000"/>
                      <w:sz w:val="60"/>
                      <w:szCs w:val="60"/>
                    </w:rPr>
                    <w:t xml:space="preserve"> </w:t>
                  </w:r>
                </w:p>
                <w:p w:rsidR="00FC27A9" w:rsidRPr="004D10FC" w:rsidRDefault="00FC27A9" w:rsidP="00880392">
                  <w:pPr>
                    <w:spacing w:before="240" w:after="0" w:line="240" w:lineRule="auto"/>
                    <w:rPr>
                      <w:rFonts w:ascii="Constantia" w:hAnsi="Constantia"/>
                      <w:color w:val="C00000"/>
                      <w:sz w:val="32"/>
                      <w:szCs w:val="32"/>
                    </w:rPr>
                  </w:pPr>
                </w:p>
                <w:p w:rsidR="00FC27A9" w:rsidRPr="004D10FC" w:rsidRDefault="00FC27A9" w:rsidP="00880392">
                  <w:pPr>
                    <w:spacing w:before="240" w:after="0" w:line="240" w:lineRule="auto"/>
                    <w:jc w:val="center"/>
                    <w:rPr>
                      <w:rFonts w:ascii="Constantia" w:hAnsi="Constantia"/>
                      <w:color w:val="C00000"/>
                      <w:sz w:val="60"/>
                      <w:szCs w:val="60"/>
                    </w:rPr>
                  </w:pPr>
                  <w:r>
                    <w:rPr>
                      <w:rFonts w:ascii="Constantia" w:hAnsi="Constantia"/>
                      <w:color w:val="C00000"/>
                      <w:sz w:val="60"/>
                      <w:szCs w:val="60"/>
                    </w:rPr>
                    <w:t>Trámites de SAGARPA</w:t>
                  </w:r>
                </w:p>
                <w:p w:rsidR="00FC27A9" w:rsidRPr="004D10FC" w:rsidRDefault="00FC27A9" w:rsidP="00880392">
                  <w:pPr>
                    <w:spacing w:before="240" w:after="0" w:line="240" w:lineRule="auto"/>
                    <w:rPr>
                      <w:rFonts w:ascii="Constantia" w:hAnsi="Constantia"/>
                      <w:color w:val="C00000"/>
                      <w:sz w:val="60"/>
                      <w:szCs w:val="60"/>
                    </w:rPr>
                  </w:pPr>
                </w:p>
              </w:txbxContent>
            </v:textbox>
          </v:shape>
        </w:pict>
      </w:r>
    </w:p>
    <w:p w:rsidR="00AB0042" w:rsidRDefault="00AB0042"/>
    <w:p w:rsidR="00727F78" w:rsidRDefault="00727F78"/>
    <w:p w:rsidR="00727F78" w:rsidRDefault="00727F78"/>
    <w:p w:rsidR="00727F78" w:rsidRDefault="00727F78"/>
    <w:p w:rsidR="00727F78" w:rsidRDefault="00727F78"/>
    <w:p w:rsidR="00727F78" w:rsidRDefault="00727F78"/>
    <w:p w:rsidR="00727F78" w:rsidRDefault="00727F78"/>
    <w:p w:rsidR="00285BEF" w:rsidRDefault="00285BEF" w:rsidP="00AB0042">
      <w:pPr>
        <w:jc w:val="center"/>
        <w:rPr>
          <w:rFonts w:ascii="Constantia" w:hAnsi="Constantia"/>
          <w:color w:val="404040" w:themeColor="text1" w:themeTint="BF"/>
          <w:sz w:val="72"/>
          <w:szCs w:val="72"/>
        </w:rPr>
      </w:pPr>
    </w:p>
    <w:p w:rsidR="006E51E3" w:rsidRDefault="006E51E3" w:rsidP="00E84B46">
      <w:pPr>
        <w:rPr>
          <w:rFonts w:ascii="Constantia" w:hAnsi="Constantia"/>
          <w:color w:val="404040" w:themeColor="text1" w:themeTint="BF"/>
        </w:rPr>
      </w:pPr>
    </w:p>
    <w:p w:rsidR="006E51E3" w:rsidRDefault="006E51E3" w:rsidP="00E84B46">
      <w:pPr>
        <w:rPr>
          <w:rFonts w:ascii="Constantia" w:hAnsi="Constantia"/>
          <w:color w:val="404040" w:themeColor="text1" w:themeTint="BF"/>
        </w:rPr>
      </w:pPr>
    </w:p>
    <w:p w:rsidR="00996B26" w:rsidRDefault="007322E3" w:rsidP="006E51E3">
      <w:pPr>
        <w:jc w:val="both"/>
        <w:rPr>
          <w:rFonts w:ascii="Constantia" w:hAnsi="Constantia"/>
          <w:color w:val="404040" w:themeColor="text1" w:themeTint="BF"/>
        </w:rPr>
      </w:pPr>
      <w:r>
        <w:rPr>
          <w:rFonts w:ascii="Constantia" w:hAnsi="Constantia"/>
          <w:color w:val="404040" w:themeColor="text1" w:themeTint="BF"/>
        </w:rPr>
        <w:t>A continuación se muestra el diagrama donde se exponen el total de catálogos</w:t>
      </w:r>
      <w:r w:rsidR="006E51E3">
        <w:rPr>
          <w:rFonts w:ascii="Constantia" w:hAnsi="Constantia"/>
          <w:color w:val="404040" w:themeColor="text1" w:themeTint="BF"/>
        </w:rPr>
        <w:t xml:space="preserve"> a utilizar, así como sus relaciones, </w:t>
      </w:r>
      <w:r w:rsidR="00996B26">
        <w:rPr>
          <w:rFonts w:ascii="Constantia" w:hAnsi="Constantia"/>
          <w:color w:val="404040" w:themeColor="text1" w:themeTint="BF"/>
        </w:rPr>
        <w:t>durante el envío de solicitudes para iniciar la revisión documental</w:t>
      </w:r>
      <w:r w:rsidR="006E51E3">
        <w:rPr>
          <w:rFonts w:ascii="Constantia" w:hAnsi="Constantia"/>
          <w:color w:val="404040" w:themeColor="text1" w:themeTint="BF"/>
        </w:rPr>
        <w:t xml:space="preserve"> y programar la inspección física </w:t>
      </w:r>
      <w:r w:rsidR="00996B26">
        <w:rPr>
          <w:rFonts w:ascii="Constantia" w:hAnsi="Constantia"/>
          <w:color w:val="404040" w:themeColor="text1" w:themeTint="BF"/>
        </w:rPr>
        <w:t xml:space="preserve"> (Zoosanitario, Fitosanitario y Sanidad Acuícola</w:t>
      </w:r>
      <w:proofErr w:type="gramStart"/>
      <w:r w:rsidR="00996B26">
        <w:rPr>
          <w:rFonts w:ascii="Constantia" w:hAnsi="Constantia"/>
          <w:color w:val="404040" w:themeColor="text1" w:themeTint="BF"/>
        </w:rPr>
        <w:t xml:space="preserve">) </w:t>
      </w:r>
      <w:r w:rsidR="006E51E3">
        <w:rPr>
          <w:rFonts w:ascii="Constantia" w:hAnsi="Constantia"/>
          <w:color w:val="404040" w:themeColor="text1" w:themeTint="BF"/>
        </w:rPr>
        <w:t>.</w:t>
      </w:r>
      <w:proofErr w:type="gramEnd"/>
    </w:p>
    <w:p w:rsidR="006E51E3" w:rsidRDefault="00996B26" w:rsidP="006E51E3">
      <w:pPr>
        <w:jc w:val="both"/>
        <w:rPr>
          <w:rFonts w:ascii="Constantia" w:hAnsi="Constantia"/>
          <w:color w:val="404040" w:themeColor="text1" w:themeTint="BF"/>
        </w:rPr>
      </w:pPr>
      <w:r>
        <w:rPr>
          <w:rFonts w:ascii="Constantia" w:hAnsi="Constantia"/>
          <w:color w:val="404040" w:themeColor="text1" w:themeTint="BF"/>
        </w:rPr>
        <w:t>Precisiones:</w:t>
      </w:r>
    </w:p>
    <w:p w:rsidR="00996B26" w:rsidRPr="006E51E3" w:rsidRDefault="00996B26" w:rsidP="006E51E3">
      <w:pPr>
        <w:pStyle w:val="Prrafodelista"/>
        <w:numPr>
          <w:ilvl w:val="0"/>
          <w:numId w:val="1"/>
        </w:numPr>
        <w:jc w:val="both"/>
        <w:rPr>
          <w:rFonts w:ascii="Constantia" w:hAnsi="Constantia"/>
          <w:color w:val="404040" w:themeColor="text1" w:themeTint="BF"/>
        </w:rPr>
      </w:pPr>
      <w:r w:rsidRPr="006E51E3">
        <w:rPr>
          <w:rFonts w:ascii="Constantia" w:hAnsi="Constantia"/>
          <w:color w:val="404040" w:themeColor="text1" w:themeTint="BF"/>
        </w:rPr>
        <w:t>Cada rectángulo hace referencia a un catálogo</w:t>
      </w:r>
    </w:p>
    <w:p w:rsidR="00996B26" w:rsidRDefault="00996B26" w:rsidP="006E51E3">
      <w:pPr>
        <w:pStyle w:val="Prrafodelista"/>
        <w:numPr>
          <w:ilvl w:val="0"/>
          <w:numId w:val="1"/>
        </w:numPr>
        <w:jc w:val="both"/>
        <w:rPr>
          <w:rFonts w:ascii="Constantia" w:hAnsi="Constantia"/>
          <w:color w:val="404040" w:themeColor="text1" w:themeTint="BF"/>
        </w:rPr>
      </w:pPr>
      <w:r>
        <w:rPr>
          <w:rFonts w:ascii="Constantia" w:hAnsi="Constantia"/>
          <w:color w:val="404040" w:themeColor="text1" w:themeTint="BF"/>
        </w:rPr>
        <w:t>L</w:t>
      </w:r>
      <w:r w:rsidRPr="00996B26">
        <w:rPr>
          <w:rFonts w:ascii="Constantia" w:hAnsi="Constantia"/>
          <w:color w:val="404040" w:themeColor="text1" w:themeTint="BF"/>
        </w:rPr>
        <w:t>a zona sombreada de azul</w:t>
      </w:r>
      <w:r>
        <w:rPr>
          <w:rFonts w:ascii="Constantia" w:hAnsi="Constantia"/>
          <w:color w:val="404040" w:themeColor="text1" w:themeTint="BF"/>
        </w:rPr>
        <w:t xml:space="preserve"> destaca el </w:t>
      </w:r>
      <w:r w:rsidRPr="00996B26">
        <w:rPr>
          <w:rFonts w:ascii="Constantia" w:hAnsi="Constantia"/>
          <w:color w:val="404040" w:themeColor="text1" w:themeTint="BF"/>
        </w:rPr>
        <w:t xml:space="preserve">título </w:t>
      </w:r>
      <w:r>
        <w:rPr>
          <w:rFonts w:ascii="Constantia" w:hAnsi="Constantia"/>
          <w:color w:val="404040" w:themeColor="text1" w:themeTint="BF"/>
        </w:rPr>
        <w:t>del catálogo</w:t>
      </w:r>
    </w:p>
    <w:p w:rsidR="00E53D63" w:rsidRDefault="00E53D63" w:rsidP="006E51E3">
      <w:pPr>
        <w:pStyle w:val="Prrafodelista"/>
        <w:numPr>
          <w:ilvl w:val="0"/>
          <w:numId w:val="1"/>
        </w:numPr>
        <w:jc w:val="both"/>
        <w:rPr>
          <w:rFonts w:ascii="Constantia" w:hAnsi="Constantia"/>
          <w:color w:val="404040" w:themeColor="text1" w:themeTint="BF"/>
        </w:rPr>
      </w:pPr>
      <w:r w:rsidRPr="00E53D63">
        <w:rPr>
          <w:rFonts w:ascii="Constantia" w:hAnsi="Constantia"/>
          <w:color w:val="404040" w:themeColor="text1" w:themeTint="BF"/>
        </w:rPr>
        <w:t>Las líneas marcan la relación que existe entre los campos de cada catálogo y que hacen posible la relación.</w:t>
      </w:r>
    </w:p>
    <w:p w:rsidR="00E53D63" w:rsidRDefault="00E53D63" w:rsidP="006E51E3">
      <w:pPr>
        <w:pStyle w:val="Prrafodelista"/>
        <w:numPr>
          <w:ilvl w:val="0"/>
          <w:numId w:val="1"/>
        </w:numPr>
        <w:jc w:val="both"/>
        <w:rPr>
          <w:rFonts w:ascii="Constantia" w:hAnsi="Constantia"/>
          <w:color w:val="404040" w:themeColor="text1" w:themeTint="BF"/>
        </w:rPr>
      </w:pPr>
      <w:r>
        <w:rPr>
          <w:rFonts w:ascii="Constantia" w:hAnsi="Constantia"/>
          <w:color w:val="404040" w:themeColor="text1" w:themeTint="BF"/>
        </w:rPr>
        <w:t xml:space="preserve">Al inicio de cada relación, se especifica de forma breve en que bloque de datos es utilizado el catálogo. </w:t>
      </w:r>
    </w:p>
    <w:p w:rsidR="006E51E3" w:rsidRDefault="006E51E3" w:rsidP="006E51E3">
      <w:pPr>
        <w:pStyle w:val="Prrafodelista"/>
        <w:ind w:left="1425"/>
        <w:jc w:val="both"/>
        <w:rPr>
          <w:rFonts w:ascii="Constantia" w:hAnsi="Constantia"/>
          <w:color w:val="404040" w:themeColor="text1" w:themeTint="BF"/>
        </w:rPr>
      </w:pPr>
    </w:p>
    <w:p w:rsidR="00E53D63" w:rsidRDefault="00E53D63" w:rsidP="006E51E3">
      <w:pPr>
        <w:jc w:val="both"/>
        <w:rPr>
          <w:rFonts w:ascii="Constantia" w:hAnsi="Constantia"/>
          <w:color w:val="404040" w:themeColor="text1" w:themeTint="BF"/>
        </w:rPr>
      </w:pPr>
      <w:r>
        <w:rPr>
          <w:rFonts w:ascii="Constantia" w:hAnsi="Constantia"/>
          <w:color w:val="404040" w:themeColor="text1" w:themeTint="BF"/>
        </w:rPr>
        <w:t>CAT_PAIS, CAT_ENTIDAD, CAT_DELEG_MUN y CAT_COLONIA se utilizan en los bloques de datos: Mercancía animales vivos, Mercancía productos y subproductos, Destinatario (física o moral) y Exportador (física o moral)</w:t>
      </w:r>
      <w:r w:rsidR="00391847">
        <w:rPr>
          <w:rFonts w:ascii="Constantia" w:hAnsi="Constantia"/>
          <w:color w:val="404040" w:themeColor="text1" w:themeTint="BF"/>
        </w:rPr>
        <w:t xml:space="preserve"> </w:t>
      </w:r>
    </w:p>
    <w:p w:rsidR="006E51E3" w:rsidRDefault="006E51E3" w:rsidP="006E51E3">
      <w:pPr>
        <w:jc w:val="both"/>
        <w:rPr>
          <w:rFonts w:ascii="Constantia" w:hAnsi="Constantia"/>
          <w:color w:val="404040" w:themeColor="text1" w:themeTint="BF"/>
        </w:rPr>
      </w:pPr>
    </w:p>
    <w:p w:rsidR="00E53D63" w:rsidRDefault="00E53D63" w:rsidP="00E53D63">
      <w:pPr>
        <w:jc w:val="center"/>
        <w:rPr>
          <w:rFonts w:ascii="Constantia" w:hAnsi="Constantia"/>
          <w:color w:val="404040" w:themeColor="text1" w:themeTint="BF"/>
        </w:rPr>
      </w:pPr>
      <w:r>
        <w:rPr>
          <w:rFonts w:ascii="Constantia" w:hAnsi="Constantia"/>
          <w:noProof/>
          <w:color w:val="404040" w:themeColor="text1" w:themeTint="BF"/>
          <w:lang w:eastAsia="es-MX"/>
        </w:rPr>
        <w:drawing>
          <wp:inline distT="0" distB="0" distL="0" distR="0">
            <wp:extent cx="5745961" cy="1465243"/>
            <wp:effectExtent l="19050" t="0" r="7139" b="0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4885" cy="14649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51E3" w:rsidRDefault="006E51E3" w:rsidP="00E53D63">
      <w:pPr>
        <w:jc w:val="center"/>
        <w:rPr>
          <w:rFonts w:ascii="Constantia" w:hAnsi="Constantia"/>
          <w:color w:val="404040" w:themeColor="text1" w:themeTint="BF"/>
        </w:rPr>
      </w:pPr>
    </w:p>
    <w:p w:rsidR="00E53D63" w:rsidRDefault="00E53D63" w:rsidP="00E53D63">
      <w:pPr>
        <w:jc w:val="both"/>
        <w:rPr>
          <w:rFonts w:ascii="Constantia" w:hAnsi="Constantia"/>
          <w:color w:val="404040" w:themeColor="text1" w:themeTint="BF"/>
        </w:rPr>
      </w:pPr>
      <w:r>
        <w:rPr>
          <w:rFonts w:ascii="Constantia" w:hAnsi="Constantia"/>
          <w:color w:val="404040" w:themeColor="text1" w:themeTint="BF"/>
        </w:rPr>
        <w:t>CAT_UNIDAD_ADMIN_ADUANA, CAT_UNIDAD_</w:t>
      </w:r>
      <w:proofErr w:type="gramStart"/>
      <w:r>
        <w:rPr>
          <w:rFonts w:ascii="Constantia" w:hAnsi="Constantia"/>
          <w:color w:val="404040" w:themeColor="text1" w:themeTint="BF"/>
        </w:rPr>
        <w:t>ADMINISTRATIVVA(</w:t>
      </w:r>
      <w:proofErr w:type="gramEnd"/>
      <w:r>
        <w:rPr>
          <w:rFonts w:ascii="Constantia" w:hAnsi="Constantia"/>
          <w:color w:val="404040" w:themeColor="text1" w:themeTint="BF"/>
        </w:rPr>
        <w:t>OISA), CAT_UNIDAD_ADMINISTRATIVA(PI) y CAT_ADUANA se utilizan en el bloque de datos: Solicitud</w:t>
      </w:r>
    </w:p>
    <w:p w:rsidR="006E51E3" w:rsidRDefault="006E51E3" w:rsidP="006E51E3">
      <w:pPr>
        <w:jc w:val="center"/>
        <w:rPr>
          <w:rFonts w:ascii="Constantia" w:hAnsi="Constantia"/>
          <w:noProof/>
          <w:color w:val="404040" w:themeColor="text1" w:themeTint="BF"/>
          <w:lang w:eastAsia="es-MX"/>
        </w:rPr>
      </w:pPr>
    </w:p>
    <w:p w:rsidR="006E51E3" w:rsidRDefault="006E51E3" w:rsidP="006E51E3">
      <w:pPr>
        <w:jc w:val="center"/>
        <w:rPr>
          <w:rFonts w:ascii="Constantia" w:hAnsi="Constantia"/>
          <w:noProof/>
          <w:color w:val="404040" w:themeColor="text1" w:themeTint="BF"/>
          <w:lang w:eastAsia="es-MX"/>
        </w:rPr>
      </w:pPr>
    </w:p>
    <w:p w:rsidR="006E51E3" w:rsidRDefault="006E51E3" w:rsidP="006E51E3">
      <w:pPr>
        <w:jc w:val="center"/>
        <w:rPr>
          <w:rFonts w:ascii="Constantia" w:hAnsi="Constantia"/>
          <w:noProof/>
          <w:color w:val="404040" w:themeColor="text1" w:themeTint="BF"/>
          <w:lang w:eastAsia="es-MX"/>
        </w:rPr>
      </w:pPr>
    </w:p>
    <w:p w:rsidR="006E51E3" w:rsidRDefault="006E51E3" w:rsidP="006E51E3">
      <w:pPr>
        <w:jc w:val="center"/>
        <w:rPr>
          <w:rFonts w:ascii="Constantia" w:hAnsi="Constantia"/>
          <w:noProof/>
          <w:color w:val="404040" w:themeColor="text1" w:themeTint="BF"/>
          <w:lang w:eastAsia="es-MX"/>
        </w:rPr>
      </w:pPr>
    </w:p>
    <w:p w:rsidR="006E51E3" w:rsidRDefault="006E51E3" w:rsidP="006E51E3">
      <w:pPr>
        <w:jc w:val="center"/>
        <w:rPr>
          <w:rFonts w:ascii="Constantia" w:hAnsi="Constantia"/>
          <w:noProof/>
          <w:color w:val="404040" w:themeColor="text1" w:themeTint="BF"/>
          <w:lang w:eastAsia="es-MX"/>
        </w:rPr>
      </w:pPr>
    </w:p>
    <w:p w:rsidR="00E53D63" w:rsidRDefault="00E53D63" w:rsidP="006E51E3">
      <w:pPr>
        <w:jc w:val="center"/>
        <w:rPr>
          <w:rFonts w:ascii="Constantia" w:hAnsi="Constantia"/>
          <w:color w:val="404040" w:themeColor="text1" w:themeTint="BF"/>
        </w:rPr>
      </w:pPr>
      <w:r>
        <w:rPr>
          <w:rFonts w:ascii="Constantia" w:hAnsi="Constantia"/>
          <w:noProof/>
          <w:color w:val="404040" w:themeColor="text1" w:themeTint="BF"/>
          <w:lang w:eastAsia="es-MX"/>
        </w:rPr>
        <w:drawing>
          <wp:inline distT="0" distB="0" distL="0" distR="0">
            <wp:extent cx="5802699" cy="3040655"/>
            <wp:effectExtent l="19050" t="0" r="7551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555" cy="30447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51E3" w:rsidRDefault="006E51E3" w:rsidP="006E51E3">
      <w:pPr>
        <w:jc w:val="both"/>
        <w:rPr>
          <w:rFonts w:ascii="Constantia" w:hAnsi="Constantia"/>
          <w:color w:val="404040" w:themeColor="text1" w:themeTint="BF"/>
        </w:rPr>
      </w:pPr>
    </w:p>
    <w:p w:rsidR="006E51E3" w:rsidRPr="006E51E3" w:rsidRDefault="006E51E3" w:rsidP="006E51E3">
      <w:pPr>
        <w:jc w:val="both"/>
        <w:rPr>
          <w:rFonts w:ascii="Constantia" w:hAnsi="Constantia"/>
          <w:color w:val="404040" w:themeColor="text1" w:themeTint="BF"/>
        </w:rPr>
      </w:pPr>
      <w:r w:rsidRPr="006E51E3">
        <w:rPr>
          <w:rFonts w:ascii="Constantia" w:hAnsi="Constantia"/>
          <w:color w:val="404040" w:themeColor="text1" w:themeTint="BF"/>
        </w:rPr>
        <w:t>CAT_UNIDAD_MEDIDA_TTRA, CAT_UNIDAD_MEDIDA</w:t>
      </w:r>
      <w:r>
        <w:rPr>
          <w:rFonts w:ascii="Constantia" w:hAnsi="Constantia"/>
          <w:color w:val="404040" w:themeColor="text1" w:themeTint="BF"/>
        </w:rPr>
        <w:t xml:space="preserve">, </w:t>
      </w:r>
      <w:r w:rsidRPr="006E51E3">
        <w:rPr>
          <w:rFonts w:ascii="Constantia" w:hAnsi="Constantia"/>
          <w:color w:val="404040" w:themeColor="text1" w:themeTint="BF"/>
        </w:rPr>
        <w:t>CAT_RESTRICCION</w:t>
      </w:r>
      <w:r>
        <w:rPr>
          <w:rFonts w:ascii="Constantia" w:hAnsi="Constantia"/>
          <w:color w:val="404040" w:themeColor="text1" w:themeTint="BF"/>
        </w:rPr>
        <w:t>,</w:t>
      </w:r>
      <w:r w:rsidRPr="006E51E3">
        <w:rPr>
          <w:rFonts w:ascii="Constantia" w:hAnsi="Constantia"/>
          <w:color w:val="404040" w:themeColor="text1" w:themeTint="BF"/>
        </w:rPr>
        <w:t xml:space="preserve"> CAT_USO_MERCANCIA</w:t>
      </w:r>
      <w:r>
        <w:rPr>
          <w:rFonts w:ascii="Constantia" w:hAnsi="Constantia"/>
          <w:color w:val="404040" w:themeColor="text1" w:themeTint="BF"/>
        </w:rPr>
        <w:t xml:space="preserve">, </w:t>
      </w:r>
      <w:r w:rsidRPr="006E51E3">
        <w:rPr>
          <w:rFonts w:ascii="Constantia" w:hAnsi="Constantia"/>
          <w:color w:val="404040" w:themeColor="text1" w:themeTint="BF"/>
        </w:rPr>
        <w:t>CAT_TIPO_PRODUCTO_TTRA</w:t>
      </w:r>
      <w:r w:rsidR="00FC27A9">
        <w:rPr>
          <w:rFonts w:ascii="Constantia" w:hAnsi="Constantia"/>
          <w:color w:val="404040" w:themeColor="text1" w:themeTint="BF"/>
        </w:rPr>
        <w:t xml:space="preserve">, </w:t>
      </w:r>
      <w:r w:rsidR="00FC27A9" w:rsidRPr="006E51E3">
        <w:rPr>
          <w:rFonts w:ascii="Constantia" w:hAnsi="Constantia"/>
          <w:color w:val="404040" w:themeColor="text1" w:themeTint="BF"/>
        </w:rPr>
        <w:t>CAT_FRACCION_TTRA</w:t>
      </w:r>
      <w:r w:rsidR="00FC27A9">
        <w:rPr>
          <w:rFonts w:ascii="Constantia" w:hAnsi="Constantia"/>
          <w:color w:val="404040" w:themeColor="text1" w:themeTint="BF"/>
        </w:rPr>
        <w:t xml:space="preserve"> </w:t>
      </w:r>
      <w:r w:rsidRPr="006E51E3">
        <w:rPr>
          <w:rFonts w:ascii="Constantia" w:hAnsi="Constantia"/>
          <w:color w:val="404040" w:themeColor="text1" w:themeTint="BF"/>
        </w:rPr>
        <w:t>se utiliza en el bloque de datos: Mercancía</w:t>
      </w:r>
      <w:r>
        <w:rPr>
          <w:rFonts w:ascii="Constantia" w:hAnsi="Constantia"/>
          <w:color w:val="404040" w:themeColor="text1" w:themeTint="BF"/>
        </w:rPr>
        <w:t>.</w:t>
      </w:r>
    </w:p>
    <w:p w:rsidR="006E51E3" w:rsidRDefault="00FC27A9" w:rsidP="006E51E3">
      <w:pPr>
        <w:jc w:val="both"/>
        <w:rPr>
          <w:rFonts w:ascii="Constantia" w:hAnsi="Constantia"/>
          <w:color w:val="404040" w:themeColor="text1" w:themeTint="BF"/>
        </w:rPr>
      </w:pPr>
      <w:r>
        <w:rPr>
          <w:rFonts w:ascii="Constantia" w:hAnsi="Constantia"/>
          <w:color w:val="404040" w:themeColor="text1" w:themeTint="BF"/>
        </w:rPr>
        <w:t>CAT_MEDIO_TRANSPORTE_TTRA,</w:t>
      </w:r>
      <w:r w:rsidR="006E51E3" w:rsidRPr="006E51E3">
        <w:rPr>
          <w:rFonts w:ascii="Constantia" w:hAnsi="Constantia"/>
          <w:color w:val="404040" w:themeColor="text1" w:themeTint="BF"/>
        </w:rPr>
        <w:t xml:space="preserve"> CAT_ENUM_TRANSPORTE </w:t>
      </w:r>
      <w:r>
        <w:rPr>
          <w:rFonts w:ascii="Constantia" w:hAnsi="Constantia"/>
          <w:color w:val="404040" w:themeColor="text1" w:themeTint="BF"/>
        </w:rPr>
        <w:t xml:space="preserve"> y CAT_PUNTO_VERIFICACION </w:t>
      </w:r>
      <w:r w:rsidR="006E51E3" w:rsidRPr="006E51E3">
        <w:rPr>
          <w:rFonts w:ascii="Constantia" w:hAnsi="Constantia"/>
          <w:color w:val="404040" w:themeColor="text1" w:themeTint="BF"/>
        </w:rPr>
        <w:t>se utilizan en el bloque de datos: Transporte</w:t>
      </w:r>
      <w:r>
        <w:rPr>
          <w:rFonts w:ascii="Constantia" w:hAnsi="Constantia"/>
          <w:color w:val="404040" w:themeColor="text1" w:themeTint="BF"/>
        </w:rPr>
        <w:t>.</w:t>
      </w:r>
    </w:p>
    <w:p w:rsidR="00FC27A9" w:rsidRDefault="00FC27A9" w:rsidP="006E51E3">
      <w:pPr>
        <w:jc w:val="both"/>
        <w:rPr>
          <w:rFonts w:ascii="Constantia" w:hAnsi="Constantia"/>
          <w:color w:val="404040" w:themeColor="text1" w:themeTint="BF"/>
        </w:rPr>
      </w:pPr>
    </w:p>
    <w:p w:rsidR="00FC27A9" w:rsidRDefault="00FC27A9" w:rsidP="006E51E3">
      <w:pPr>
        <w:jc w:val="both"/>
        <w:rPr>
          <w:rFonts w:ascii="Constantia" w:hAnsi="Constantia"/>
          <w:color w:val="404040" w:themeColor="text1" w:themeTint="BF"/>
        </w:rPr>
      </w:pPr>
    </w:p>
    <w:p w:rsidR="00FC27A9" w:rsidRDefault="00FC27A9" w:rsidP="006E51E3">
      <w:pPr>
        <w:jc w:val="both"/>
        <w:rPr>
          <w:rFonts w:ascii="Constantia" w:hAnsi="Constantia"/>
          <w:color w:val="404040" w:themeColor="text1" w:themeTint="BF"/>
        </w:rPr>
      </w:pPr>
    </w:p>
    <w:p w:rsidR="00FC27A9" w:rsidRDefault="00FC27A9" w:rsidP="006E51E3">
      <w:pPr>
        <w:jc w:val="both"/>
        <w:rPr>
          <w:rFonts w:ascii="Constantia" w:hAnsi="Constantia"/>
          <w:color w:val="404040" w:themeColor="text1" w:themeTint="BF"/>
        </w:rPr>
      </w:pPr>
    </w:p>
    <w:p w:rsidR="00FC27A9" w:rsidRDefault="00FC27A9" w:rsidP="006E51E3">
      <w:pPr>
        <w:jc w:val="both"/>
        <w:rPr>
          <w:rFonts w:ascii="Constantia" w:hAnsi="Constantia"/>
          <w:color w:val="404040" w:themeColor="text1" w:themeTint="BF"/>
        </w:rPr>
      </w:pPr>
    </w:p>
    <w:p w:rsidR="00FC27A9" w:rsidRDefault="00FC27A9" w:rsidP="006E51E3">
      <w:pPr>
        <w:jc w:val="both"/>
        <w:rPr>
          <w:rFonts w:ascii="Constantia" w:hAnsi="Constantia"/>
          <w:color w:val="404040" w:themeColor="text1" w:themeTint="BF"/>
        </w:rPr>
      </w:pPr>
    </w:p>
    <w:p w:rsidR="00FC27A9" w:rsidRDefault="00FC27A9" w:rsidP="006E51E3">
      <w:pPr>
        <w:jc w:val="both"/>
        <w:rPr>
          <w:rFonts w:ascii="Constantia" w:hAnsi="Constantia"/>
          <w:color w:val="404040" w:themeColor="text1" w:themeTint="BF"/>
        </w:rPr>
      </w:pPr>
    </w:p>
    <w:p w:rsidR="00FC27A9" w:rsidRDefault="00FC27A9" w:rsidP="006E51E3">
      <w:pPr>
        <w:jc w:val="both"/>
        <w:rPr>
          <w:rFonts w:ascii="Constantia" w:hAnsi="Constantia"/>
          <w:color w:val="404040" w:themeColor="text1" w:themeTint="BF"/>
        </w:rPr>
      </w:pPr>
    </w:p>
    <w:p w:rsidR="00FC27A9" w:rsidRDefault="00FC27A9" w:rsidP="006E51E3">
      <w:pPr>
        <w:jc w:val="both"/>
        <w:rPr>
          <w:rFonts w:ascii="Constantia" w:hAnsi="Constantia"/>
          <w:color w:val="404040" w:themeColor="text1" w:themeTint="BF"/>
        </w:rPr>
      </w:pPr>
    </w:p>
    <w:p w:rsidR="00FC27A9" w:rsidRDefault="00FC27A9" w:rsidP="006E51E3">
      <w:pPr>
        <w:jc w:val="both"/>
        <w:rPr>
          <w:rFonts w:ascii="Constantia" w:hAnsi="Constantia"/>
          <w:color w:val="404040" w:themeColor="text1" w:themeTint="BF"/>
        </w:rPr>
      </w:pPr>
    </w:p>
    <w:p w:rsidR="00FC27A9" w:rsidRPr="006E51E3" w:rsidRDefault="006C72D9" w:rsidP="006E51E3">
      <w:pPr>
        <w:jc w:val="both"/>
        <w:rPr>
          <w:rFonts w:ascii="Constantia" w:hAnsi="Constantia"/>
          <w:color w:val="404040" w:themeColor="text1" w:themeTint="BF"/>
        </w:rPr>
      </w:pPr>
      <w:r>
        <w:rPr>
          <w:rFonts w:ascii="Constantia" w:hAnsi="Constantia"/>
          <w:noProof/>
          <w:color w:val="404040" w:themeColor="text1" w:themeTint="BF"/>
          <w:lang w:eastAsia="es-MX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-300990</wp:posOffset>
            </wp:positionH>
            <wp:positionV relativeFrom="paragraph">
              <wp:posOffset>318770</wp:posOffset>
            </wp:positionV>
            <wp:extent cx="6271260" cy="6819265"/>
            <wp:effectExtent l="19050" t="0" r="0" b="0"/>
            <wp:wrapTight wrapText="bothSides">
              <wp:wrapPolygon edited="0">
                <wp:start x="-66" y="0"/>
                <wp:lineTo x="-66" y="21542"/>
                <wp:lineTo x="21587" y="21542"/>
                <wp:lineTo x="21587" y="0"/>
                <wp:lineTo x="-66" y="0"/>
              </wp:wrapPolygon>
            </wp:wrapTight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1260" cy="681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7F78" w:rsidRDefault="00727F78" w:rsidP="006C72D9">
      <w:pPr>
        <w:rPr>
          <w:rFonts w:ascii="Constantia" w:hAnsi="Constantia"/>
          <w:color w:val="404040" w:themeColor="text1" w:themeTint="BF"/>
        </w:rPr>
      </w:pPr>
    </w:p>
    <w:p w:rsidR="00FC27A9" w:rsidRDefault="00FC27A9" w:rsidP="00E84B46">
      <w:pPr>
        <w:rPr>
          <w:rFonts w:ascii="Constantia" w:hAnsi="Constantia"/>
          <w:color w:val="404040" w:themeColor="text1" w:themeTint="BF"/>
        </w:rPr>
      </w:pPr>
    </w:p>
    <w:p w:rsidR="00FC4586" w:rsidRDefault="00FC4586" w:rsidP="00E84B46">
      <w:pPr>
        <w:rPr>
          <w:rFonts w:ascii="Constantia" w:hAnsi="Constantia"/>
          <w:color w:val="404040" w:themeColor="text1" w:themeTint="BF"/>
        </w:rPr>
      </w:pPr>
    </w:p>
    <w:p w:rsidR="00B76544" w:rsidRPr="00D75C0C" w:rsidRDefault="00B76544" w:rsidP="00D75C0C">
      <w:pPr>
        <w:jc w:val="both"/>
        <w:rPr>
          <w:rFonts w:ascii="Constantia" w:hAnsi="Constantia"/>
          <w:color w:val="404040" w:themeColor="text1" w:themeTint="BF"/>
        </w:rPr>
      </w:pPr>
      <w:r w:rsidRPr="00D75C0C">
        <w:rPr>
          <w:rFonts w:ascii="Constantia" w:hAnsi="Constantia" w:cs="Arial"/>
        </w:rPr>
        <w:t>La  Unidad de Medida de Tarifa se obtiene de catalogo CAT_FRACCIÓN_ARANCELARIA_HIS debe estar relacionada a la fracción arancelaria enviada y se almacena el dato en mercancía. Este catálogo se relaciona a su vez con CAT_UNIDAD_MEDIDA y CAT_FRACCION_TTRA</w:t>
      </w:r>
    </w:p>
    <w:p w:rsidR="00B76544" w:rsidRDefault="00B76544" w:rsidP="00E84B46">
      <w:pPr>
        <w:rPr>
          <w:rFonts w:ascii="Constantia" w:hAnsi="Constantia"/>
          <w:color w:val="404040" w:themeColor="text1" w:themeTint="BF"/>
        </w:rPr>
      </w:pPr>
      <w:r>
        <w:rPr>
          <w:rFonts w:ascii="Constantia" w:hAnsi="Constantia"/>
          <w:noProof/>
          <w:color w:val="404040" w:themeColor="text1" w:themeTint="BF"/>
          <w:lang w:eastAsia="es-MX"/>
        </w:rPr>
        <w:drawing>
          <wp:inline distT="0" distB="0" distL="0" distR="0">
            <wp:extent cx="2357755" cy="1884045"/>
            <wp:effectExtent l="19050" t="0" r="4445" b="0"/>
            <wp:docPr id="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7755" cy="1884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6544" w:rsidRDefault="00B76544" w:rsidP="00E84B46">
      <w:pPr>
        <w:rPr>
          <w:rFonts w:ascii="Constantia" w:hAnsi="Constantia"/>
          <w:color w:val="404040" w:themeColor="text1" w:themeTint="BF"/>
        </w:rPr>
      </w:pPr>
    </w:p>
    <w:p w:rsidR="00B76544" w:rsidRDefault="00B76544" w:rsidP="00E84B46">
      <w:pPr>
        <w:rPr>
          <w:rFonts w:ascii="Constantia" w:hAnsi="Constantia"/>
          <w:color w:val="404040" w:themeColor="text1" w:themeTint="BF"/>
        </w:rPr>
      </w:pPr>
    </w:p>
    <w:p w:rsidR="00FC4586" w:rsidRDefault="00FC4586" w:rsidP="00D75C0C">
      <w:pPr>
        <w:jc w:val="both"/>
        <w:rPr>
          <w:rFonts w:ascii="Constantia" w:hAnsi="Constantia"/>
          <w:color w:val="404040" w:themeColor="text1" w:themeTint="BF"/>
        </w:rPr>
      </w:pPr>
      <w:r>
        <w:rPr>
          <w:rFonts w:ascii="Constantia" w:hAnsi="Constantia"/>
          <w:color w:val="404040" w:themeColor="text1" w:themeTint="BF"/>
        </w:rPr>
        <w:t>CAT_CONTROL_REFERENCIA, CAT_ENUM_PRESENTACION y CAT_ENUM_SUBTIPO_PRESENTACION</w:t>
      </w:r>
      <w:r w:rsidR="00D744A0">
        <w:rPr>
          <w:rFonts w:ascii="Constantia" w:hAnsi="Constantia"/>
          <w:color w:val="404040" w:themeColor="text1" w:themeTint="BF"/>
        </w:rPr>
        <w:t xml:space="preserve"> se utilizan en el bloque Mercancía (productos y subproductos)</w:t>
      </w:r>
    </w:p>
    <w:p w:rsidR="00FC4586" w:rsidRDefault="00FC4586" w:rsidP="00E84B46">
      <w:pPr>
        <w:rPr>
          <w:rFonts w:ascii="Constantia" w:hAnsi="Constantia"/>
          <w:color w:val="404040" w:themeColor="text1" w:themeTint="BF"/>
        </w:rPr>
      </w:pPr>
      <w:r>
        <w:rPr>
          <w:rFonts w:ascii="Constantia" w:hAnsi="Constantia"/>
          <w:noProof/>
          <w:color w:val="404040" w:themeColor="text1" w:themeTint="BF"/>
          <w:lang w:eastAsia="es-MX"/>
        </w:rPr>
        <w:drawing>
          <wp:inline distT="0" distB="0" distL="0" distR="0">
            <wp:extent cx="5222240" cy="2743200"/>
            <wp:effectExtent l="19050" t="0" r="0" b="0"/>
            <wp:docPr id="8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224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4586" w:rsidRDefault="00FC4586" w:rsidP="00E84B46">
      <w:pPr>
        <w:rPr>
          <w:rFonts w:ascii="Constantia" w:hAnsi="Constantia"/>
          <w:color w:val="404040" w:themeColor="text1" w:themeTint="BF"/>
        </w:rPr>
      </w:pPr>
    </w:p>
    <w:p w:rsidR="00B76544" w:rsidRDefault="00B76544" w:rsidP="00E84B46">
      <w:pPr>
        <w:rPr>
          <w:rFonts w:ascii="Constantia" w:hAnsi="Constantia"/>
          <w:color w:val="404040" w:themeColor="text1" w:themeTint="BF"/>
        </w:rPr>
      </w:pPr>
    </w:p>
    <w:p w:rsidR="00B76544" w:rsidRDefault="00B76544" w:rsidP="00E84B46">
      <w:pPr>
        <w:rPr>
          <w:rFonts w:ascii="Constantia" w:hAnsi="Constantia"/>
          <w:color w:val="404040" w:themeColor="text1" w:themeTint="BF"/>
        </w:rPr>
      </w:pPr>
    </w:p>
    <w:p w:rsidR="00FC27A9" w:rsidRDefault="00FC27A9" w:rsidP="00E84B46">
      <w:pPr>
        <w:rPr>
          <w:rFonts w:ascii="Constantia" w:hAnsi="Constantia"/>
          <w:color w:val="404040" w:themeColor="text1" w:themeTint="BF"/>
        </w:rPr>
      </w:pPr>
      <w:r w:rsidRPr="00FC27A9">
        <w:rPr>
          <w:rFonts w:ascii="Constantia" w:hAnsi="Constantia"/>
          <w:color w:val="404040" w:themeColor="text1" w:themeTint="BF"/>
        </w:rPr>
        <w:t>CAT_BANCO y CAT_ENUM_JUSTIFICACIÓN  se utiliza en el bloque de datos: Pago de Derechos</w:t>
      </w:r>
      <w:r>
        <w:rPr>
          <w:rFonts w:ascii="Constantia" w:hAnsi="Constantia"/>
          <w:color w:val="404040" w:themeColor="text1" w:themeTint="BF"/>
        </w:rPr>
        <w:t>.</w:t>
      </w:r>
    </w:p>
    <w:p w:rsidR="00FC27A9" w:rsidRDefault="00FC27A9" w:rsidP="00FC27A9">
      <w:pPr>
        <w:jc w:val="center"/>
        <w:rPr>
          <w:rFonts w:ascii="Constantia" w:hAnsi="Constantia"/>
          <w:color w:val="404040" w:themeColor="text1" w:themeTint="BF"/>
        </w:rPr>
      </w:pPr>
      <w:r>
        <w:rPr>
          <w:rFonts w:ascii="Constantia" w:hAnsi="Constantia"/>
          <w:noProof/>
          <w:color w:val="404040" w:themeColor="text1" w:themeTint="BF"/>
          <w:lang w:eastAsia="es-MX"/>
        </w:rPr>
        <w:drawing>
          <wp:inline distT="0" distB="0" distL="0" distR="0">
            <wp:extent cx="3627533" cy="1377346"/>
            <wp:effectExtent l="19050" t="0" r="0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0273" cy="1378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27A9" w:rsidRDefault="00FC27A9" w:rsidP="00FC27A9">
      <w:pPr>
        <w:jc w:val="both"/>
        <w:rPr>
          <w:rFonts w:ascii="Constantia" w:hAnsi="Constantia"/>
          <w:color w:val="404040" w:themeColor="text1" w:themeTint="BF"/>
        </w:rPr>
      </w:pPr>
      <w:r>
        <w:rPr>
          <w:rFonts w:ascii="Constantia" w:hAnsi="Constantia"/>
          <w:color w:val="404040" w:themeColor="text1" w:themeTint="BF"/>
        </w:rPr>
        <w:t>CAT_ENUM_SEXO, CAT_ESPECIE</w:t>
      </w:r>
      <w:r w:rsidRPr="00FC27A9">
        <w:rPr>
          <w:rFonts w:ascii="Constantia" w:hAnsi="Constantia"/>
          <w:color w:val="404040" w:themeColor="text1" w:themeTint="BF"/>
        </w:rPr>
        <w:t>,  CAT_ENUM_TIPO_PLANTA y CAT_VIDA_SILVESTRE se utilizan en el bloque de datos: Mercancía.</w:t>
      </w:r>
    </w:p>
    <w:p w:rsidR="00FC27A9" w:rsidRDefault="00391847" w:rsidP="00FC27A9">
      <w:pPr>
        <w:jc w:val="center"/>
        <w:rPr>
          <w:rFonts w:ascii="Constantia" w:hAnsi="Constantia"/>
          <w:color w:val="404040" w:themeColor="text1" w:themeTint="BF"/>
        </w:rPr>
      </w:pPr>
      <w:r>
        <w:rPr>
          <w:rFonts w:ascii="Constantia" w:hAnsi="Constantia"/>
          <w:noProof/>
          <w:color w:val="404040" w:themeColor="text1" w:themeTint="BF"/>
          <w:lang w:eastAsia="es-MX"/>
        </w:rPr>
        <w:drawing>
          <wp:inline distT="0" distB="0" distL="0" distR="0">
            <wp:extent cx="5508625" cy="2456815"/>
            <wp:effectExtent l="19050" t="0" r="0" b="0"/>
            <wp:docPr id="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8625" cy="2456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1847" w:rsidRDefault="00391847" w:rsidP="00CD0268">
      <w:pPr>
        <w:jc w:val="both"/>
        <w:rPr>
          <w:rFonts w:ascii="Constantia" w:hAnsi="Constantia"/>
          <w:color w:val="404040" w:themeColor="text1" w:themeTint="BF"/>
        </w:rPr>
      </w:pPr>
    </w:p>
    <w:p w:rsidR="00CD0268" w:rsidRDefault="00CD0268" w:rsidP="00CD0268">
      <w:pPr>
        <w:jc w:val="both"/>
        <w:rPr>
          <w:rFonts w:ascii="Constantia" w:hAnsi="Constantia"/>
          <w:color w:val="404040" w:themeColor="text1" w:themeTint="BF"/>
        </w:rPr>
      </w:pPr>
      <w:r>
        <w:rPr>
          <w:rFonts w:ascii="Constantia" w:hAnsi="Constantia"/>
          <w:color w:val="404040" w:themeColor="text1" w:themeTint="BF"/>
        </w:rPr>
        <w:t>CAT_REGIMEN se utiliza en el bloque de datos: Solicitud</w:t>
      </w:r>
    </w:p>
    <w:p w:rsidR="00CD0268" w:rsidRDefault="00F6518A" w:rsidP="00CD0268">
      <w:pPr>
        <w:jc w:val="center"/>
        <w:rPr>
          <w:rFonts w:ascii="Constantia" w:hAnsi="Constantia"/>
          <w:color w:val="404040" w:themeColor="text1" w:themeTint="BF"/>
        </w:rPr>
      </w:pPr>
      <w:r>
        <w:rPr>
          <w:rFonts w:ascii="Constantia" w:hAnsi="Constantia"/>
          <w:noProof/>
          <w:color w:val="404040" w:themeColor="text1" w:themeTint="BF"/>
          <w:lang w:eastAsia="es-MX"/>
        </w:rPr>
        <w:drawing>
          <wp:inline distT="0" distB="0" distL="0" distR="0">
            <wp:extent cx="1623955" cy="1326854"/>
            <wp:effectExtent l="19050" t="0" r="0" b="0"/>
            <wp:docPr id="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04" cy="13307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50D6" w:rsidRDefault="00DD50D6" w:rsidP="00DD50D6">
      <w:pPr>
        <w:jc w:val="both"/>
        <w:rPr>
          <w:rFonts w:ascii="Constantia" w:hAnsi="Constantia"/>
          <w:color w:val="404040" w:themeColor="text1" w:themeTint="BF"/>
        </w:rPr>
      </w:pPr>
    </w:p>
    <w:p w:rsidR="00DD50D6" w:rsidRDefault="00DD50D6" w:rsidP="00DD50D6">
      <w:pPr>
        <w:jc w:val="both"/>
        <w:rPr>
          <w:rFonts w:ascii="Constantia" w:hAnsi="Constantia"/>
          <w:color w:val="404040" w:themeColor="text1" w:themeTint="BF"/>
        </w:rPr>
      </w:pPr>
    </w:p>
    <w:p w:rsidR="00DD50D6" w:rsidRDefault="00DD50D6" w:rsidP="00DD50D6">
      <w:pPr>
        <w:jc w:val="both"/>
        <w:rPr>
          <w:rFonts w:ascii="Constantia" w:hAnsi="Constantia"/>
          <w:color w:val="404040" w:themeColor="text1" w:themeTint="BF"/>
        </w:rPr>
      </w:pPr>
      <w:r>
        <w:rPr>
          <w:rFonts w:ascii="Constantia" w:hAnsi="Constantia"/>
          <w:color w:val="404040" w:themeColor="text1" w:themeTint="BF"/>
        </w:rPr>
        <w:t>ENU_TIPO_CERTIFICADO_MERC se utiliza en el bloque de datos: Mercancía para diferenciar si se trata de Animales Vivos o Productos y Subproductos.</w:t>
      </w:r>
    </w:p>
    <w:p w:rsidR="00DD50D6" w:rsidRDefault="00DD50D6" w:rsidP="00DD50D6">
      <w:pPr>
        <w:jc w:val="both"/>
        <w:rPr>
          <w:rFonts w:ascii="Constantia" w:hAnsi="Constantia"/>
          <w:color w:val="404040" w:themeColor="text1" w:themeTint="BF"/>
        </w:rPr>
      </w:pPr>
    </w:p>
    <w:p w:rsidR="00DD50D6" w:rsidRDefault="00DD50D6" w:rsidP="00DD50D6">
      <w:pPr>
        <w:jc w:val="both"/>
        <w:rPr>
          <w:rFonts w:ascii="Constantia" w:hAnsi="Constantia"/>
          <w:color w:val="404040" w:themeColor="text1" w:themeTint="BF"/>
        </w:rPr>
      </w:pPr>
      <w:r>
        <w:rPr>
          <w:rFonts w:ascii="Constantia" w:hAnsi="Constantia"/>
          <w:noProof/>
          <w:color w:val="404040" w:themeColor="text1" w:themeTint="BF"/>
          <w:lang w:eastAsia="es-MX"/>
        </w:rPr>
        <w:drawing>
          <wp:inline distT="0" distB="0" distL="0" distR="0">
            <wp:extent cx="2092960" cy="1233805"/>
            <wp:effectExtent l="19050" t="0" r="2540" b="0"/>
            <wp:docPr id="12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2960" cy="1233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3332" w:rsidRDefault="00053332" w:rsidP="00DD50D6">
      <w:pPr>
        <w:jc w:val="both"/>
        <w:rPr>
          <w:rFonts w:ascii="Constantia" w:hAnsi="Constantia"/>
          <w:color w:val="404040" w:themeColor="text1" w:themeTint="BF"/>
        </w:rPr>
      </w:pPr>
      <w:r>
        <w:rPr>
          <w:rFonts w:ascii="Constantia" w:hAnsi="Constantia"/>
          <w:color w:val="404040" w:themeColor="text1" w:themeTint="BF"/>
        </w:rPr>
        <w:t>ENU_TIPO_PERSONA  se utiliza en el bloque de datos, solicitud, exportador y destinatario para indicar si se trata de persona física o moral</w:t>
      </w:r>
    </w:p>
    <w:p w:rsidR="00053332" w:rsidRPr="00E84B46" w:rsidRDefault="00053332" w:rsidP="00DD50D6">
      <w:pPr>
        <w:jc w:val="both"/>
        <w:rPr>
          <w:rFonts w:ascii="Constantia" w:hAnsi="Constantia"/>
          <w:color w:val="404040" w:themeColor="text1" w:themeTint="BF"/>
        </w:rPr>
      </w:pPr>
      <w:r>
        <w:rPr>
          <w:rFonts w:ascii="Constantia" w:hAnsi="Constantia"/>
          <w:noProof/>
          <w:color w:val="404040" w:themeColor="text1" w:themeTint="BF"/>
          <w:lang w:eastAsia="es-MX"/>
        </w:rPr>
        <w:drawing>
          <wp:inline distT="0" distB="0" distL="0" distR="0">
            <wp:extent cx="1795780" cy="1542415"/>
            <wp:effectExtent l="19050" t="0" r="0" b="0"/>
            <wp:docPr id="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780" cy="1542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53332" w:rsidRPr="00E84B46" w:rsidSect="00AB0042">
      <w:headerReference w:type="default" r:id="rId18"/>
      <w:footerReference w:type="default" r:id="rId19"/>
      <w:pgSz w:w="12240" w:h="15840"/>
      <w:pgMar w:top="888" w:right="1701" w:bottom="1417" w:left="1701" w:header="56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5E3F" w:rsidRDefault="00255E3F" w:rsidP="00AB0042">
      <w:pPr>
        <w:spacing w:after="0" w:line="240" w:lineRule="auto"/>
      </w:pPr>
      <w:r>
        <w:separator/>
      </w:r>
    </w:p>
  </w:endnote>
  <w:endnote w:type="continuationSeparator" w:id="0">
    <w:p w:rsidR="00255E3F" w:rsidRDefault="00255E3F" w:rsidP="00AB0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7A9" w:rsidRDefault="00FC27A9" w:rsidP="007322E3">
    <w:pPr>
      <w:pStyle w:val="Piedepgina"/>
      <w:jc w:val="center"/>
    </w:pPr>
    <w:r w:rsidRPr="007322E3">
      <w:rPr>
        <w:noProof/>
        <w:lang w:eastAsia="es-MX"/>
      </w:rPr>
      <w:drawing>
        <wp:inline distT="0" distB="0" distL="0" distR="0">
          <wp:extent cx="2228850" cy="762000"/>
          <wp:effectExtent l="19050" t="0" r="0" b="0"/>
          <wp:docPr id="18" name="Imagen 28" descr="https://www.ventanillaunica.gob.mx/cs/groups/public/documents/pagina/mdaw/mdaw/~edisp/stkmexvudb2000043.jpg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" descr="https://www.ventanillaunica.gob.mx/cs/groups/public/documents/pagina/mdaw/mdaw/~edisp/stkmexvudb2000043.jpg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/>
                  <a:srcRect r="49569"/>
                  <a:stretch>
                    <a:fillRect/>
                  </a:stretch>
                </pic:blipFill>
                <pic:spPr bwMode="auto">
                  <a:xfrm>
                    <a:off x="0" y="0"/>
                    <a:ext cx="2228850" cy="762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5E3F" w:rsidRDefault="00255E3F" w:rsidP="00AB0042">
      <w:pPr>
        <w:spacing w:after="0" w:line="240" w:lineRule="auto"/>
      </w:pPr>
      <w:r>
        <w:separator/>
      </w:r>
    </w:p>
  </w:footnote>
  <w:footnote w:type="continuationSeparator" w:id="0">
    <w:p w:rsidR="00255E3F" w:rsidRDefault="00255E3F" w:rsidP="00AB00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7A9" w:rsidRDefault="00FC27A9" w:rsidP="00AB0042">
    <w:pPr>
      <w:pStyle w:val="Encabezado"/>
    </w:pPr>
    <w:r w:rsidRPr="00AB0042">
      <w:rPr>
        <w:noProof/>
        <w:lang w:eastAsia="es-MX"/>
      </w:rPr>
      <w:drawing>
        <wp:inline distT="0" distB="0" distL="0" distR="0">
          <wp:extent cx="3571875" cy="495300"/>
          <wp:effectExtent l="19050" t="0" r="9525" b="0"/>
          <wp:docPr id="3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1" name="Picture 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9561" t="10133" r="19561" b="75102"/>
                  <a:stretch>
                    <a:fillRect/>
                  </a:stretch>
                </pic:blipFill>
                <pic:spPr bwMode="auto">
                  <a:xfrm>
                    <a:off x="0" y="0"/>
                    <a:ext cx="3571875" cy="495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B58AF"/>
    <w:multiLevelType w:val="hybridMultilevel"/>
    <w:tmpl w:val="63ECAD2E"/>
    <w:lvl w:ilvl="0" w:tplc="080A000F">
      <w:start w:val="1"/>
      <w:numFmt w:val="decimal"/>
      <w:lvlText w:val="%1."/>
      <w:lvlJc w:val="left"/>
      <w:pPr>
        <w:ind w:left="1425" w:hanging="360"/>
      </w:pPr>
    </w:lvl>
    <w:lvl w:ilvl="1" w:tplc="080A0019" w:tentative="1">
      <w:start w:val="1"/>
      <w:numFmt w:val="lowerLetter"/>
      <w:lvlText w:val="%2."/>
      <w:lvlJc w:val="left"/>
      <w:pPr>
        <w:ind w:left="2145" w:hanging="360"/>
      </w:pPr>
    </w:lvl>
    <w:lvl w:ilvl="2" w:tplc="080A001B" w:tentative="1">
      <w:start w:val="1"/>
      <w:numFmt w:val="lowerRoman"/>
      <w:lvlText w:val="%3."/>
      <w:lvlJc w:val="right"/>
      <w:pPr>
        <w:ind w:left="2865" w:hanging="180"/>
      </w:pPr>
    </w:lvl>
    <w:lvl w:ilvl="3" w:tplc="080A000F" w:tentative="1">
      <w:start w:val="1"/>
      <w:numFmt w:val="decimal"/>
      <w:lvlText w:val="%4."/>
      <w:lvlJc w:val="left"/>
      <w:pPr>
        <w:ind w:left="3585" w:hanging="360"/>
      </w:pPr>
    </w:lvl>
    <w:lvl w:ilvl="4" w:tplc="080A0019" w:tentative="1">
      <w:start w:val="1"/>
      <w:numFmt w:val="lowerLetter"/>
      <w:lvlText w:val="%5."/>
      <w:lvlJc w:val="left"/>
      <w:pPr>
        <w:ind w:left="4305" w:hanging="360"/>
      </w:pPr>
    </w:lvl>
    <w:lvl w:ilvl="5" w:tplc="080A001B" w:tentative="1">
      <w:start w:val="1"/>
      <w:numFmt w:val="lowerRoman"/>
      <w:lvlText w:val="%6."/>
      <w:lvlJc w:val="right"/>
      <w:pPr>
        <w:ind w:left="5025" w:hanging="180"/>
      </w:pPr>
    </w:lvl>
    <w:lvl w:ilvl="6" w:tplc="080A000F" w:tentative="1">
      <w:start w:val="1"/>
      <w:numFmt w:val="decimal"/>
      <w:lvlText w:val="%7."/>
      <w:lvlJc w:val="left"/>
      <w:pPr>
        <w:ind w:left="5745" w:hanging="360"/>
      </w:pPr>
    </w:lvl>
    <w:lvl w:ilvl="7" w:tplc="080A0019" w:tentative="1">
      <w:start w:val="1"/>
      <w:numFmt w:val="lowerLetter"/>
      <w:lvlText w:val="%8."/>
      <w:lvlJc w:val="left"/>
      <w:pPr>
        <w:ind w:left="6465" w:hanging="360"/>
      </w:pPr>
    </w:lvl>
    <w:lvl w:ilvl="8" w:tplc="080A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0042"/>
    <w:rsid w:val="00053332"/>
    <w:rsid w:val="001975DB"/>
    <w:rsid w:val="001C66BE"/>
    <w:rsid w:val="001F5EDD"/>
    <w:rsid w:val="00255E3F"/>
    <w:rsid w:val="00285BEF"/>
    <w:rsid w:val="00391847"/>
    <w:rsid w:val="003F74F6"/>
    <w:rsid w:val="004D10FC"/>
    <w:rsid w:val="005655C9"/>
    <w:rsid w:val="00612CBF"/>
    <w:rsid w:val="00613E99"/>
    <w:rsid w:val="006C72D9"/>
    <w:rsid w:val="006E51E3"/>
    <w:rsid w:val="00727F78"/>
    <w:rsid w:val="007322E3"/>
    <w:rsid w:val="00880392"/>
    <w:rsid w:val="008F74A0"/>
    <w:rsid w:val="00972622"/>
    <w:rsid w:val="00996B26"/>
    <w:rsid w:val="00A557F5"/>
    <w:rsid w:val="00AB0042"/>
    <w:rsid w:val="00B412BE"/>
    <w:rsid w:val="00B76544"/>
    <w:rsid w:val="00B9227F"/>
    <w:rsid w:val="00BF01DD"/>
    <w:rsid w:val="00BF4BE3"/>
    <w:rsid w:val="00CD0268"/>
    <w:rsid w:val="00D02437"/>
    <w:rsid w:val="00D744A0"/>
    <w:rsid w:val="00D75C0C"/>
    <w:rsid w:val="00DD50D6"/>
    <w:rsid w:val="00E53D63"/>
    <w:rsid w:val="00E81E3D"/>
    <w:rsid w:val="00E84B46"/>
    <w:rsid w:val="00EA60F6"/>
    <w:rsid w:val="00EC0D6D"/>
    <w:rsid w:val="00F6518A"/>
    <w:rsid w:val="00FC27A9"/>
    <w:rsid w:val="00FC45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>
      <o:colormru v:ext="edit" colors="#06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CB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B00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B0042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AB004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B0042"/>
  </w:style>
  <w:style w:type="paragraph" w:styleId="Piedepgina">
    <w:name w:val="footer"/>
    <w:basedOn w:val="Normal"/>
    <w:link w:val="PiedepginaCar"/>
    <w:uiPriority w:val="99"/>
    <w:semiHidden/>
    <w:unhideWhenUsed/>
    <w:rsid w:val="00AB004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AB0042"/>
  </w:style>
  <w:style w:type="paragraph" w:styleId="Prrafodelista">
    <w:name w:val="List Paragraph"/>
    <w:basedOn w:val="Normal"/>
    <w:uiPriority w:val="34"/>
    <w:qFormat/>
    <w:rsid w:val="00996B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3.jpeg"/><Relationship Id="rId1" Type="http://schemas.openxmlformats.org/officeDocument/2006/relationships/hyperlink" Target="https://www.ventanillaunica.gob.mx/vucem/index.h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363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VAVI65A8</dc:creator>
  <cp:lastModifiedBy>CORL73C9</cp:lastModifiedBy>
  <cp:revision>2</cp:revision>
  <dcterms:created xsi:type="dcterms:W3CDTF">2013-09-30T17:16:00Z</dcterms:created>
  <dcterms:modified xsi:type="dcterms:W3CDTF">2013-09-30T17:16:00Z</dcterms:modified>
</cp:coreProperties>
</file>